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AE" w:rsidRDefault="003950AE" w:rsidP="00EA5F1B">
      <w:pPr>
        <w:spacing w:before="0" w:after="0"/>
        <w:jc w:val="center"/>
        <w:rPr>
          <w:b/>
          <w:szCs w:val="20"/>
        </w:rPr>
      </w:pPr>
      <w:bookmarkStart w:id="0" w:name="_Toc293146740"/>
      <w:bookmarkStart w:id="1" w:name="_Toc417655656"/>
      <w:r>
        <w:rPr>
          <w:b/>
          <w:szCs w:val="20"/>
        </w:rPr>
        <w:t xml:space="preserve">                                                                                                                                    ПРОЕКТ</w:t>
      </w:r>
    </w:p>
    <w:p w:rsidR="003950AE" w:rsidRDefault="003950AE" w:rsidP="00EA5F1B">
      <w:pPr>
        <w:spacing w:before="0" w:after="0"/>
        <w:jc w:val="center"/>
        <w:rPr>
          <w:b/>
          <w:szCs w:val="20"/>
        </w:rPr>
      </w:pPr>
    </w:p>
    <w:p w:rsidR="00FC2B9F" w:rsidRPr="00C025D9" w:rsidRDefault="00A17E39" w:rsidP="00EA5F1B">
      <w:pPr>
        <w:spacing w:before="0" w:after="0"/>
        <w:jc w:val="center"/>
        <w:rPr>
          <w:b/>
        </w:rPr>
      </w:pPr>
      <w:r w:rsidRPr="00C025D9">
        <w:rPr>
          <w:b/>
        </w:rPr>
        <w:t xml:space="preserve">АДМИНИСТРАЦИЯ </w:t>
      </w:r>
      <w:r w:rsidR="00C025D9" w:rsidRPr="00C025D9">
        <w:rPr>
          <w:b/>
        </w:rPr>
        <w:t>ЛЮБОМИРОВСКОГО</w:t>
      </w:r>
      <w:r w:rsidR="00FC2B9F" w:rsidRPr="00C025D9">
        <w:rPr>
          <w:b/>
        </w:rPr>
        <w:t xml:space="preserve"> СЕЛЬСКОГО ПОСЕЛЕНИЯ  </w:t>
      </w:r>
    </w:p>
    <w:p w:rsidR="00FC2B9F" w:rsidRPr="00C025D9" w:rsidRDefault="00FC2B9F" w:rsidP="00EA5F1B">
      <w:pPr>
        <w:spacing w:before="0" w:after="0"/>
        <w:jc w:val="center"/>
        <w:rPr>
          <w:b/>
          <w:szCs w:val="20"/>
        </w:rPr>
      </w:pPr>
      <w:r w:rsidRPr="00C025D9">
        <w:rPr>
          <w:b/>
        </w:rPr>
        <w:t>ТАВРИЧЕСКОГО  МУНИЦИПАЛЬНОГО РАЙОНА ОМСКОЙ ОБЛАСТИ</w:t>
      </w:r>
    </w:p>
    <w:p w:rsidR="00FC2B9F" w:rsidRPr="00C4380C" w:rsidRDefault="00FC2B9F" w:rsidP="00EA5F1B">
      <w:pPr>
        <w:spacing w:before="0" w:after="0"/>
        <w:jc w:val="center"/>
        <w:rPr>
          <w:b/>
          <w:szCs w:val="20"/>
        </w:rPr>
      </w:pPr>
    </w:p>
    <w:p w:rsidR="00FC2B9F" w:rsidRPr="00C4380C" w:rsidRDefault="00FC2B9F" w:rsidP="00EA5F1B">
      <w:pPr>
        <w:spacing w:before="0" w:after="0"/>
        <w:jc w:val="center"/>
        <w:rPr>
          <w:b/>
          <w:szCs w:val="20"/>
        </w:rPr>
      </w:pPr>
    </w:p>
    <w:p w:rsidR="00FC2B9F" w:rsidRPr="00C4380C" w:rsidRDefault="00FC2B9F" w:rsidP="00EA5F1B">
      <w:pPr>
        <w:spacing w:before="0" w:after="0"/>
        <w:jc w:val="center"/>
        <w:rPr>
          <w:b/>
          <w:sz w:val="40"/>
          <w:szCs w:val="20"/>
        </w:rPr>
      </w:pPr>
      <w:r w:rsidRPr="00C4380C">
        <w:rPr>
          <w:b/>
          <w:sz w:val="40"/>
          <w:szCs w:val="20"/>
        </w:rPr>
        <w:t>П О С Т А Н О В Л Е Н И Е</w:t>
      </w:r>
    </w:p>
    <w:p w:rsidR="00FC2B9F" w:rsidRPr="00C4380C" w:rsidRDefault="00FC2B9F" w:rsidP="00EA5F1B">
      <w:pPr>
        <w:spacing w:before="0" w:after="0"/>
        <w:rPr>
          <w:sz w:val="28"/>
          <w:szCs w:val="20"/>
        </w:rPr>
      </w:pPr>
    </w:p>
    <w:p w:rsidR="00FC2B9F" w:rsidRDefault="00A17E39" w:rsidP="00EA5F1B">
      <w:pPr>
        <w:spacing w:before="0" w:after="0"/>
        <w:rPr>
          <w:sz w:val="26"/>
          <w:szCs w:val="26"/>
        </w:rPr>
      </w:pPr>
      <w:r w:rsidRPr="008A093B">
        <w:rPr>
          <w:sz w:val="26"/>
          <w:szCs w:val="26"/>
        </w:rPr>
        <w:t xml:space="preserve">__.03.2025                         </w:t>
      </w:r>
      <w:r w:rsidR="00C025D9">
        <w:rPr>
          <w:sz w:val="26"/>
          <w:szCs w:val="26"/>
        </w:rPr>
        <w:t xml:space="preserve">                                                                                  </w:t>
      </w:r>
      <w:r w:rsidRPr="008A093B">
        <w:rPr>
          <w:sz w:val="26"/>
          <w:szCs w:val="26"/>
        </w:rPr>
        <w:t>№ _</w:t>
      </w:r>
    </w:p>
    <w:p w:rsidR="00C025D9" w:rsidRDefault="00C025D9" w:rsidP="00EA5F1B">
      <w:pPr>
        <w:spacing w:before="0" w:after="0"/>
        <w:rPr>
          <w:sz w:val="26"/>
          <w:szCs w:val="26"/>
        </w:rPr>
      </w:pPr>
    </w:p>
    <w:p w:rsidR="00C025D9" w:rsidRPr="008A093B" w:rsidRDefault="00C025D9" w:rsidP="00C025D9">
      <w:pPr>
        <w:spacing w:before="0" w:after="0"/>
        <w:jc w:val="center"/>
        <w:rPr>
          <w:sz w:val="26"/>
          <w:szCs w:val="26"/>
        </w:rPr>
      </w:pPr>
      <w:r>
        <w:rPr>
          <w:sz w:val="26"/>
          <w:szCs w:val="26"/>
        </w:rPr>
        <w:t>с.Любомировка</w:t>
      </w:r>
    </w:p>
    <w:p w:rsidR="00FC2B9F" w:rsidRDefault="00FC2B9F" w:rsidP="00C025D9">
      <w:pPr>
        <w:spacing w:before="0" w:after="0"/>
        <w:jc w:val="center"/>
        <w:rPr>
          <w:sz w:val="28"/>
          <w:szCs w:val="28"/>
        </w:rPr>
      </w:pPr>
    </w:p>
    <w:p w:rsidR="00C025D9" w:rsidRDefault="00C025D9" w:rsidP="00CC3775">
      <w:pPr>
        <w:shd w:val="clear" w:color="auto" w:fill="FFFFFF"/>
        <w:spacing w:before="0" w:after="0"/>
        <w:jc w:val="both"/>
        <w:rPr>
          <w:sz w:val="26"/>
          <w:szCs w:val="26"/>
        </w:rPr>
      </w:pPr>
      <w:r>
        <w:rPr>
          <w:sz w:val="26"/>
          <w:szCs w:val="26"/>
        </w:rPr>
        <w:t xml:space="preserve">     </w:t>
      </w:r>
      <w:r w:rsidR="00A17E39" w:rsidRPr="000A7A9B">
        <w:rPr>
          <w:sz w:val="26"/>
          <w:szCs w:val="26"/>
        </w:rPr>
        <w:t xml:space="preserve">О внесении изменений в постановление администрации </w:t>
      </w:r>
      <w:r>
        <w:rPr>
          <w:sz w:val="26"/>
          <w:szCs w:val="26"/>
        </w:rPr>
        <w:t>Любомировского</w:t>
      </w:r>
      <w:r w:rsidR="00CC3775">
        <w:rPr>
          <w:sz w:val="26"/>
          <w:szCs w:val="26"/>
        </w:rPr>
        <w:t xml:space="preserve"> сельского</w:t>
      </w:r>
      <w:r>
        <w:rPr>
          <w:sz w:val="26"/>
          <w:szCs w:val="26"/>
        </w:rPr>
        <w:t xml:space="preserve"> </w:t>
      </w:r>
      <w:r w:rsidR="00A17E39" w:rsidRPr="000A7A9B">
        <w:rPr>
          <w:sz w:val="26"/>
          <w:szCs w:val="26"/>
        </w:rPr>
        <w:t xml:space="preserve">поселения Таврического муниципального района </w:t>
      </w:r>
    </w:p>
    <w:p w:rsidR="00C025D9" w:rsidRDefault="00A17E39" w:rsidP="00CC3775">
      <w:pPr>
        <w:shd w:val="clear" w:color="auto" w:fill="FFFFFF"/>
        <w:spacing w:before="0" w:after="0"/>
        <w:jc w:val="both"/>
        <w:rPr>
          <w:sz w:val="26"/>
          <w:szCs w:val="26"/>
        </w:rPr>
      </w:pPr>
      <w:r w:rsidRPr="000A7A9B">
        <w:rPr>
          <w:sz w:val="26"/>
          <w:szCs w:val="26"/>
        </w:rPr>
        <w:t>Ом</w:t>
      </w:r>
      <w:r w:rsidR="00CC3775">
        <w:rPr>
          <w:sz w:val="26"/>
          <w:szCs w:val="26"/>
        </w:rPr>
        <w:t>ской области от 26.</w:t>
      </w:r>
      <w:r w:rsidR="005937CE">
        <w:rPr>
          <w:sz w:val="26"/>
          <w:szCs w:val="26"/>
        </w:rPr>
        <w:t>12.2022  №</w:t>
      </w:r>
      <w:r w:rsidR="00CC3775">
        <w:rPr>
          <w:sz w:val="26"/>
          <w:szCs w:val="26"/>
        </w:rPr>
        <w:t xml:space="preserve"> 1</w:t>
      </w:r>
      <w:r w:rsidR="00ED1860">
        <w:rPr>
          <w:sz w:val="26"/>
          <w:szCs w:val="26"/>
        </w:rPr>
        <w:t xml:space="preserve">00 </w:t>
      </w:r>
      <w:r w:rsidRPr="000A7A9B">
        <w:rPr>
          <w:sz w:val="26"/>
          <w:szCs w:val="26"/>
        </w:rPr>
        <w:t>«</w:t>
      </w:r>
      <w:r w:rsidR="003D6343" w:rsidRPr="000A7A9B">
        <w:rPr>
          <w:sz w:val="26"/>
          <w:szCs w:val="26"/>
        </w:rPr>
        <w:t xml:space="preserve">Об утверждении </w:t>
      </w:r>
    </w:p>
    <w:p w:rsidR="00C025D9" w:rsidRDefault="003D6343" w:rsidP="00CC3775">
      <w:pPr>
        <w:shd w:val="clear" w:color="auto" w:fill="FFFFFF"/>
        <w:spacing w:before="0" w:after="0"/>
        <w:jc w:val="both"/>
        <w:rPr>
          <w:sz w:val="26"/>
          <w:szCs w:val="26"/>
        </w:rPr>
      </w:pPr>
      <w:r w:rsidRPr="000A7A9B">
        <w:rPr>
          <w:sz w:val="26"/>
          <w:szCs w:val="26"/>
        </w:rPr>
        <w:t>нормативов градостроительного</w:t>
      </w:r>
      <w:r w:rsidR="00C025D9">
        <w:rPr>
          <w:sz w:val="26"/>
          <w:szCs w:val="26"/>
        </w:rPr>
        <w:t xml:space="preserve"> </w:t>
      </w:r>
      <w:r w:rsidRPr="000A7A9B">
        <w:rPr>
          <w:sz w:val="26"/>
          <w:szCs w:val="26"/>
        </w:rPr>
        <w:t xml:space="preserve">проектирования </w:t>
      </w:r>
    </w:p>
    <w:p w:rsidR="00C025D9" w:rsidRDefault="00C025D9" w:rsidP="00CC3775">
      <w:pPr>
        <w:shd w:val="clear" w:color="auto" w:fill="FFFFFF"/>
        <w:spacing w:before="0" w:after="0"/>
        <w:jc w:val="both"/>
        <w:rPr>
          <w:sz w:val="26"/>
          <w:szCs w:val="26"/>
        </w:rPr>
      </w:pPr>
      <w:r>
        <w:rPr>
          <w:sz w:val="26"/>
          <w:szCs w:val="26"/>
        </w:rPr>
        <w:t xml:space="preserve">Любомировского </w:t>
      </w:r>
      <w:r w:rsidR="00C04F09" w:rsidRPr="000A7A9B">
        <w:rPr>
          <w:sz w:val="26"/>
          <w:szCs w:val="26"/>
        </w:rPr>
        <w:t>сельского</w:t>
      </w:r>
      <w:r w:rsidR="002A1EC8" w:rsidRPr="000A7A9B">
        <w:rPr>
          <w:sz w:val="26"/>
          <w:szCs w:val="26"/>
        </w:rPr>
        <w:t xml:space="preserve"> поселения</w:t>
      </w:r>
    </w:p>
    <w:p w:rsidR="002A1EC8" w:rsidRPr="000A7A9B" w:rsidRDefault="00EC2E19" w:rsidP="00CC3775">
      <w:pPr>
        <w:shd w:val="clear" w:color="auto" w:fill="FFFFFF"/>
        <w:spacing w:before="0" w:after="0"/>
        <w:jc w:val="both"/>
        <w:rPr>
          <w:sz w:val="26"/>
          <w:szCs w:val="26"/>
        </w:rPr>
      </w:pPr>
      <w:r w:rsidRPr="000A7A9B">
        <w:rPr>
          <w:sz w:val="26"/>
          <w:szCs w:val="26"/>
        </w:rPr>
        <w:t>Таврического</w:t>
      </w:r>
      <w:r w:rsidR="003D6343" w:rsidRPr="000A7A9B">
        <w:rPr>
          <w:sz w:val="26"/>
          <w:szCs w:val="26"/>
        </w:rPr>
        <w:t xml:space="preserve"> муниципального района Омской области</w:t>
      </w:r>
      <w:r w:rsidR="00A17E39" w:rsidRPr="000A7A9B">
        <w:rPr>
          <w:sz w:val="26"/>
          <w:szCs w:val="26"/>
        </w:rPr>
        <w:t>»</w:t>
      </w:r>
    </w:p>
    <w:p w:rsidR="002A1EC8" w:rsidRPr="000A7A9B" w:rsidRDefault="002A1EC8" w:rsidP="00EA5F1B">
      <w:pPr>
        <w:shd w:val="clear" w:color="auto" w:fill="FFFFFF"/>
        <w:spacing w:before="0" w:after="0"/>
        <w:jc w:val="center"/>
        <w:rPr>
          <w:sz w:val="26"/>
          <w:szCs w:val="26"/>
          <w:highlight w:val="yellow"/>
        </w:rPr>
      </w:pPr>
    </w:p>
    <w:p w:rsidR="003D6343" w:rsidRPr="000A7A9B" w:rsidRDefault="003D6343" w:rsidP="00EA5F1B">
      <w:pPr>
        <w:widowControl w:val="0"/>
        <w:autoSpaceDE w:val="0"/>
        <w:autoSpaceDN w:val="0"/>
        <w:spacing w:before="0" w:after="0"/>
        <w:ind w:firstLine="708"/>
        <w:jc w:val="both"/>
        <w:rPr>
          <w:spacing w:val="16"/>
          <w:sz w:val="26"/>
          <w:szCs w:val="26"/>
          <w:lang w:eastAsia="ar-SA"/>
        </w:rPr>
      </w:pPr>
      <w:r w:rsidRPr="000A7A9B">
        <w:rPr>
          <w:sz w:val="26"/>
          <w:szCs w:val="26"/>
        </w:rPr>
        <w:t>В соответствии с Градостроительным кодексом Российской Федерации, Гражданским кодексом Российской Федерации</w:t>
      </w:r>
      <w:r w:rsidRPr="000A7A9B">
        <w:rPr>
          <w:sz w:val="26"/>
          <w:szCs w:val="26"/>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0A7A9B">
        <w:rPr>
          <w:sz w:val="26"/>
          <w:szCs w:val="26"/>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 Омской области", Уставом</w:t>
      </w:r>
      <w:r w:rsidR="00C025D9">
        <w:rPr>
          <w:sz w:val="26"/>
          <w:szCs w:val="26"/>
          <w:lang w:eastAsia="ar-SA"/>
        </w:rPr>
        <w:t xml:space="preserve"> </w:t>
      </w:r>
      <w:r w:rsidR="00C025D9">
        <w:rPr>
          <w:sz w:val="26"/>
          <w:szCs w:val="26"/>
        </w:rPr>
        <w:t xml:space="preserve">Любомировского </w:t>
      </w:r>
      <w:r w:rsidR="00C04F09" w:rsidRPr="000A7A9B">
        <w:rPr>
          <w:sz w:val="26"/>
          <w:szCs w:val="26"/>
          <w:lang w:eastAsia="ar-SA"/>
        </w:rPr>
        <w:t xml:space="preserve">сельского поселения </w:t>
      </w:r>
      <w:r w:rsidR="00EC2E19" w:rsidRPr="000A7A9B">
        <w:rPr>
          <w:spacing w:val="-1"/>
          <w:sz w:val="26"/>
          <w:szCs w:val="26"/>
          <w:lang w:eastAsia="ar-SA"/>
        </w:rPr>
        <w:t>Таврического</w:t>
      </w:r>
      <w:r w:rsidRPr="000A7A9B">
        <w:rPr>
          <w:spacing w:val="-1"/>
          <w:sz w:val="26"/>
          <w:szCs w:val="26"/>
          <w:lang w:eastAsia="ar-SA"/>
        </w:rPr>
        <w:t xml:space="preserve"> муниципального района Омской области</w:t>
      </w:r>
      <w:r w:rsidRPr="000A7A9B">
        <w:rPr>
          <w:spacing w:val="16"/>
          <w:sz w:val="26"/>
          <w:szCs w:val="26"/>
          <w:lang w:eastAsia="ar-SA"/>
        </w:rPr>
        <w:t>,</w:t>
      </w:r>
    </w:p>
    <w:p w:rsidR="003950AE" w:rsidRPr="000A7A9B" w:rsidRDefault="003950AE" w:rsidP="00EA5F1B">
      <w:pPr>
        <w:widowControl w:val="0"/>
        <w:autoSpaceDE w:val="0"/>
        <w:autoSpaceDN w:val="0"/>
        <w:spacing w:before="0" w:after="0"/>
        <w:ind w:firstLine="708"/>
        <w:jc w:val="both"/>
        <w:rPr>
          <w:sz w:val="26"/>
          <w:szCs w:val="26"/>
          <w:lang w:eastAsia="ar-SA"/>
        </w:rPr>
      </w:pPr>
    </w:p>
    <w:p w:rsidR="003D6343" w:rsidRPr="00C025D9" w:rsidRDefault="003D6343" w:rsidP="00EA5F1B">
      <w:pPr>
        <w:widowControl w:val="0"/>
        <w:tabs>
          <w:tab w:val="left" w:pos="1134"/>
        </w:tabs>
        <w:autoSpaceDE w:val="0"/>
        <w:autoSpaceDN w:val="0"/>
        <w:spacing w:before="0" w:after="0"/>
        <w:jc w:val="center"/>
        <w:rPr>
          <w:b/>
          <w:bCs/>
          <w:sz w:val="26"/>
          <w:szCs w:val="26"/>
        </w:rPr>
      </w:pPr>
      <w:r w:rsidRPr="00C025D9">
        <w:rPr>
          <w:b/>
          <w:bCs/>
          <w:sz w:val="26"/>
          <w:szCs w:val="26"/>
        </w:rPr>
        <w:t>ПОСТАНОВЛЯЮ:</w:t>
      </w:r>
    </w:p>
    <w:p w:rsidR="008A093B" w:rsidRPr="000A7A9B" w:rsidRDefault="008A093B" w:rsidP="00EA5F1B">
      <w:pPr>
        <w:widowControl w:val="0"/>
        <w:tabs>
          <w:tab w:val="left" w:pos="1134"/>
        </w:tabs>
        <w:autoSpaceDE w:val="0"/>
        <w:autoSpaceDN w:val="0"/>
        <w:spacing w:before="0" w:after="0"/>
        <w:jc w:val="center"/>
        <w:rPr>
          <w:bCs/>
          <w:sz w:val="26"/>
          <w:szCs w:val="26"/>
        </w:rPr>
      </w:pPr>
    </w:p>
    <w:p w:rsidR="003D6343" w:rsidRPr="000A7A9B" w:rsidRDefault="003950AE" w:rsidP="00EA5F1B">
      <w:pPr>
        <w:widowControl w:val="0"/>
        <w:autoSpaceDE w:val="0"/>
        <w:autoSpaceDN w:val="0"/>
        <w:spacing w:before="0" w:after="0"/>
        <w:jc w:val="both"/>
        <w:rPr>
          <w:sz w:val="26"/>
          <w:szCs w:val="26"/>
        </w:rPr>
      </w:pPr>
      <w:r w:rsidRPr="000A7A9B">
        <w:rPr>
          <w:sz w:val="26"/>
          <w:szCs w:val="26"/>
        </w:rPr>
        <w:tab/>
        <w:t xml:space="preserve">1. Внести в </w:t>
      </w:r>
      <w:r w:rsidR="008A093B">
        <w:rPr>
          <w:sz w:val="26"/>
          <w:szCs w:val="26"/>
        </w:rPr>
        <w:t>приложение «</w:t>
      </w:r>
      <w:r w:rsidRPr="000A7A9B">
        <w:rPr>
          <w:sz w:val="26"/>
          <w:szCs w:val="26"/>
        </w:rPr>
        <w:t>Н</w:t>
      </w:r>
      <w:r w:rsidR="003D6343" w:rsidRPr="000A7A9B">
        <w:rPr>
          <w:sz w:val="26"/>
          <w:szCs w:val="26"/>
        </w:rPr>
        <w:t xml:space="preserve">ормативы градостроительного проектирования </w:t>
      </w:r>
      <w:r w:rsidR="00C025D9">
        <w:rPr>
          <w:sz w:val="26"/>
          <w:szCs w:val="26"/>
        </w:rPr>
        <w:t>Любомировского</w:t>
      </w:r>
      <w:r w:rsidR="009105DD" w:rsidRPr="000A7A9B">
        <w:rPr>
          <w:sz w:val="26"/>
          <w:szCs w:val="26"/>
        </w:rPr>
        <w:t xml:space="preserve"> сельского поселения </w:t>
      </w:r>
      <w:r w:rsidR="00EC2E19" w:rsidRPr="000A7A9B">
        <w:rPr>
          <w:sz w:val="26"/>
          <w:szCs w:val="26"/>
        </w:rPr>
        <w:t>Таврического</w:t>
      </w:r>
      <w:r w:rsidR="009105DD" w:rsidRPr="000A7A9B">
        <w:rPr>
          <w:sz w:val="26"/>
          <w:szCs w:val="26"/>
        </w:rPr>
        <w:t xml:space="preserve"> муниципального района Омской области</w:t>
      </w:r>
      <w:r w:rsidR="008A093B">
        <w:rPr>
          <w:sz w:val="26"/>
          <w:szCs w:val="26"/>
        </w:rPr>
        <w:t>»к постановлению</w:t>
      </w:r>
      <w:r w:rsidRPr="000A7A9B">
        <w:rPr>
          <w:sz w:val="26"/>
          <w:szCs w:val="26"/>
        </w:rPr>
        <w:t xml:space="preserve"> администрации </w:t>
      </w:r>
      <w:r w:rsidR="00ED1860">
        <w:rPr>
          <w:sz w:val="26"/>
          <w:szCs w:val="26"/>
        </w:rPr>
        <w:t>Любомировского</w:t>
      </w:r>
      <w:r w:rsidRPr="000A7A9B">
        <w:rPr>
          <w:sz w:val="26"/>
          <w:szCs w:val="26"/>
        </w:rPr>
        <w:t xml:space="preserve"> сельского поселения Таврического муниципального района Омской области от </w:t>
      </w:r>
      <w:r w:rsidR="00CC3775">
        <w:rPr>
          <w:sz w:val="26"/>
          <w:szCs w:val="26"/>
        </w:rPr>
        <w:t>26.</w:t>
      </w:r>
      <w:r w:rsidRPr="000A7A9B">
        <w:rPr>
          <w:sz w:val="26"/>
          <w:szCs w:val="26"/>
        </w:rPr>
        <w:t xml:space="preserve">12.2022  № </w:t>
      </w:r>
      <w:r w:rsidR="00CC3775">
        <w:rPr>
          <w:sz w:val="26"/>
          <w:szCs w:val="26"/>
        </w:rPr>
        <w:t>1</w:t>
      </w:r>
      <w:r w:rsidR="00ED1860">
        <w:rPr>
          <w:sz w:val="26"/>
          <w:szCs w:val="26"/>
        </w:rPr>
        <w:t>00</w:t>
      </w:r>
      <w:r w:rsidRPr="000A7A9B">
        <w:rPr>
          <w:sz w:val="26"/>
          <w:szCs w:val="26"/>
        </w:rPr>
        <w:t xml:space="preserve">  (далее </w:t>
      </w:r>
      <w:r w:rsidR="008A093B">
        <w:rPr>
          <w:sz w:val="26"/>
          <w:szCs w:val="26"/>
        </w:rPr>
        <w:t>- Приложение</w:t>
      </w:r>
      <w:r w:rsidRPr="000A7A9B">
        <w:rPr>
          <w:sz w:val="26"/>
          <w:szCs w:val="26"/>
        </w:rPr>
        <w:t xml:space="preserve">) следующие изменения: </w:t>
      </w:r>
    </w:p>
    <w:p w:rsidR="008A093B" w:rsidRPr="008A093B" w:rsidRDefault="000A7A9B" w:rsidP="008A093B">
      <w:pPr>
        <w:widowControl w:val="0"/>
        <w:autoSpaceDE w:val="0"/>
        <w:autoSpaceDN w:val="0"/>
        <w:spacing w:before="0" w:after="0"/>
        <w:jc w:val="both"/>
        <w:rPr>
          <w:sz w:val="26"/>
          <w:szCs w:val="26"/>
        </w:rPr>
      </w:pPr>
      <w:r w:rsidRPr="000A7A9B">
        <w:rPr>
          <w:sz w:val="26"/>
          <w:szCs w:val="26"/>
        </w:rPr>
        <w:tab/>
      </w:r>
      <w:r>
        <w:rPr>
          <w:sz w:val="26"/>
          <w:szCs w:val="26"/>
        </w:rPr>
        <w:t>1) П</w:t>
      </w:r>
      <w:r w:rsidRPr="000A7A9B">
        <w:rPr>
          <w:sz w:val="26"/>
          <w:szCs w:val="26"/>
        </w:rPr>
        <w:t>ункт</w:t>
      </w:r>
      <w:r w:rsidR="008A093B">
        <w:rPr>
          <w:sz w:val="26"/>
          <w:szCs w:val="26"/>
        </w:rPr>
        <w:t xml:space="preserve"> 1.3.1. раздела 1.3. Приложения </w:t>
      </w:r>
      <w:r w:rsidRPr="000A7A9B">
        <w:rPr>
          <w:sz w:val="26"/>
          <w:szCs w:val="26"/>
        </w:rPr>
        <w:t xml:space="preserve">изложить в новой </w:t>
      </w:r>
      <w:r>
        <w:rPr>
          <w:sz w:val="26"/>
          <w:szCs w:val="26"/>
        </w:rPr>
        <w:t>редакции следующего содержания:</w:t>
      </w:r>
      <w:r w:rsidR="008A093B">
        <w:rPr>
          <w:sz w:val="26"/>
          <w:szCs w:val="26"/>
        </w:rPr>
        <w:t xml:space="preserve"> «</w:t>
      </w:r>
      <w:r w:rsidR="008A093B">
        <w:t xml:space="preserve">1.3.1. </w:t>
      </w:r>
      <w:r w:rsidR="008A093B" w:rsidRPr="00FB10F3">
        <w:t>В области автомобильных дорог</w:t>
      </w:r>
    </w:p>
    <w:p w:rsidR="008A093B" w:rsidRPr="008A093B" w:rsidRDefault="008A093B" w:rsidP="008A093B">
      <w:pPr>
        <w:pStyle w:val="af1"/>
        <w:spacing w:after="0"/>
        <w:jc w:val="both"/>
        <w:rPr>
          <w:b w:val="0"/>
          <w:szCs w:val="22"/>
        </w:rPr>
      </w:pPr>
      <w:r w:rsidRPr="008A093B">
        <w:rPr>
          <w:b w:val="0"/>
          <w:szCs w:val="22"/>
        </w:rPr>
        <w:t xml:space="preserve">Таблица </w:t>
      </w:r>
      <w:r w:rsidR="00467F8A" w:rsidRPr="008A093B">
        <w:rPr>
          <w:b w:val="0"/>
          <w:noProof/>
          <w:szCs w:val="22"/>
        </w:rPr>
        <w:fldChar w:fldCharType="begin"/>
      </w:r>
      <w:r w:rsidRPr="008A093B">
        <w:rPr>
          <w:b w:val="0"/>
          <w:noProof/>
          <w:szCs w:val="22"/>
        </w:rPr>
        <w:instrText xml:space="preserve"> SEQ Таблица \* ARABIC </w:instrText>
      </w:r>
      <w:r w:rsidR="00467F8A" w:rsidRPr="008A093B">
        <w:rPr>
          <w:b w:val="0"/>
          <w:noProof/>
          <w:szCs w:val="22"/>
        </w:rPr>
        <w:fldChar w:fldCharType="separate"/>
      </w:r>
      <w:r w:rsidRPr="008A093B">
        <w:rPr>
          <w:b w:val="0"/>
          <w:noProof/>
          <w:szCs w:val="22"/>
        </w:rPr>
        <w:t>1</w:t>
      </w:r>
      <w:r w:rsidR="00467F8A" w:rsidRPr="008A093B">
        <w:rPr>
          <w:b w:val="0"/>
          <w:noProof/>
          <w:szCs w:val="22"/>
        </w:rPr>
        <w:fldChar w:fldCharType="end"/>
      </w:r>
      <w:r w:rsidRPr="008A093B">
        <w:rPr>
          <w:b w:val="0"/>
          <w:szCs w:val="22"/>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8A093B" w:rsidRPr="008A093B" w:rsidTr="00D82417">
        <w:trPr>
          <w:trHeight w:val="30"/>
          <w:tblHeader/>
        </w:trPr>
        <w:tc>
          <w:tcPr>
            <w:tcW w:w="2835" w:type="dxa"/>
            <w:shd w:val="clear" w:color="auto" w:fill="auto"/>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2977" w:type="dxa"/>
            <w:shd w:val="clear" w:color="auto" w:fill="auto"/>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3544" w:type="dxa"/>
            <w:shd w:val="clear" w:color="auto" w:fill="auto"/>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FB10F3" w:rsidTr="00D82417">
        <w:tc>
          <w:tcPr>
            <w:tcW w:w="2835" w:type="dxa"/>
            <w:shd w:val="clear" w:color="auto" w:fill="auto"/>
          </w:tcPr>
          <w:p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поселения</w:t>
            </w:r>
          </w:p>
        </w:tc>
        <w:tc>
          <w:tcPr>
            <w:tcW w:w="2977" w:type="dxa"/>
            <w:shd w:val="clear" w:color="auto" w:fill="auto"/>
          </w:tcPr>
          <w:p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rsidR="008A093B" w:rsidRPr="00FB10F3" w:rsidRDefault="008A093B" w:rsidP="00D82417">
            <w:pPr>
              <w:pStyle w:val="ConsPlusNormal"/>
              <w:spacing w:before="0" w:after="0"/>
              <w:ind w:firstLine="0"/>
              <w:rPr>
                <w:rFonts w:ascii="Times New Roman" w:hAnsi="Times New Roman" w:cs="Times New Roman"/>
                <w:lang w:val="en-US"/>
              </w:rPr>
            </w:pPr>
            <w:r w:rsidRPr="00FB10F3">
              <w:rPr>
                <w:rFonts w:ascii="Times New Roman" w:hAnsi="Times New Roman" w:cs="Times New Roman"/>
              </w:rPr>
              <w:t>330</w:t>
            </w:r>
          </w:p>
        </w:tc>
      </w:tr>
      <w:tr w:rsidR="008A093B" w:rsidRPr="00FB10F3" w:rsidTr="00D82417">
        <w:trPr>
          <w:trHeight w:val="1815"/>
        </w:trPr>
        <w:tc>
          <w:tcPr>
            <w:tcW w:w="9356" w:type="dxa"/>
            <w:gridSpan w:val="3"/>
            <w:shd w:val="clear" w:color="auto" w:fill="auto"/>
          </w:tcPr>
          <w:p w:rsidR="008A093B" w:rsidRPr="00FB10F3" w:rsidRDefault="008A093B" w:rsidP="00D82417">
            <w:pPr>
              <w:spacing w:before="0" w:after="0"/>
              <w:jc w:val="both"/>
              <w:rPr>
                <w:sz w:val="20"/>
                <w:szCs w:val="20"/>
              </w:rPr>
            </w:pPr>
            <w:r w:rsidRPr="00FB10F3">
              <w:rPr>
                <w:sz w:val="20"/>
                <w:szCs w:val="20"/>
              </w:rPr>
              <w:lastRenderedPageBreak/>
              <w:t>Примечания:</w:t>
            </w:r>
          </w:p>
          <w:p w:rsidR="008A093B" w:rsidRPr="00FB10F3" w:rsidRDefault="008A093B" w:rsidP="00D82417">
            <w:pPr>
              <w:spacing w:before="0" w:after="0"/>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8A093B" w:rsidRPr="00FB10F3" w:rsidRDefault="008A093B" w:rsidP="00D82417">
            <w:pPr>
              <w:spacing w:before="0" w:after="0"/>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8A093B" w:rsidRPr="008A093B" w:rsidRDefault="008A093B" w:rsidP="008A093B">
      <w:pPr>
        <w:pStyle w:val="ConsPlusNormal"/>
        <w:spacing w:before="120" w:after="0"/>
        <w:ind w:firstLine="0"/>
        <w:jc w:val="both"/>
        <w:rPr>
          <w:rFonts w:ascii="Times New Roman" w:hAnsi="Times New Roman" w:cs="Times New Roman"/>
          <w:sz w:val="22"/>
          <w:szCs w:val="22"/>
        </w:rPr>
      </w:pPr>
      <w:r w:rsidRPr="008A093B">
        <w:rPr>
          <w:rFonts w:ascii="Times New Roman" w:hAnsi="Times New Roman" w:cs="Times New Roman"/>
          <w:sz w:val="22"/>
          <w:szCs w:val="22"/>
        </w:rPr>
        <w:t xml:space="preserve">Таблица </w:t>
      </w:r>
      <w:r w:rsidR="00467F8A"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00467F8A"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2</w:t>
      </w:r>
      <w:r w:rsidR="00467F8A"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 (машино-местами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8A093B" w:rsidRPr="008A093B" w:rsidTr="00D82417">
        <w:trPr>
          <w:trHeight w:val="30"/>
          <w:tblHeader/>
        </w:trPr>
        <w:tc>
          <w:tcPr>
            <w:tcW w:w="3402" w:type="dxa"/>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3118" w:type="dxa"/>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2835" w:type="dxa"/>
            <w:vAlign w:val="center"/>
          </w:tcPr>
          <w:p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8A093B" w:rsidTr="00D82417">
        <w:trPr>
          <w:trHeight w:val="254"/>
        </w:trPr>
        <w:tc>
          <w:tcPr>
            <w:tcW w:w="3402" w:type="dxa"/>
          </w:tcPr>
          <w:p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Места постоянного хранения индивидуального автотранспорта (машино-местами для парковки легковых автомобилей) при размещении многоквартирного дома</w:t>
            </w:r>
          </w:p>
        </w:tc>
        <w:tc>
          <w:tcPr>
            <w:tcW w:w="3118" w:type="dxa"/>
          </w:tcPr>
          <w:p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Общая обеспеченность машино-местами постоянного хранения для многоквартирного дома, машино-мест</w:t>
            </w:r>
          </w:p>
        </w:tc>
        <w:tc>
          <w:tcPr>
            <w:tcW w:w="2835" w:type="dxa"/>
          </w:tcPr>
          <w:p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 xml:space="preserve">1 на 150 кв. м </w:t>
            </w:r>
            <w:r w:rsidRPr="008A093B">
              <w:rPr>
                <w:rFonts w:ascii="Times New Roman" w:hAnsi="Times New Roman"/>
              </w:rPr>
              <w:t>общей площади жилых помещений</w:t>
            </w:r>
          </w:p>
        </w:tc>
      </w:tr>
    </w:tbl>
    <w:p w:rsidR="008A093B" w:rsidRPr="008A093B" w:rsidRDefault="008A093B" w:rsidP="008A093B">
      <w:pPr>
        <w:pStyle w:val="ConsPlusNormal"/>
        <w:spacing w:before="0" w:after="0"/>
        <w:ind w:firstLine="0"/>
        <w:jc w:val="both"/>
        <w:rPr>
          <w:rFonts w:ascii="Times New Roman" w:hAnsi="Times New Roman" w:cs="Times New Roman"/>
        </w:rPr>
      </w:pPr>
      <w:r w:rsidRPr="008A093B">
        <w:rPr>
          <w:rFonts w:ascii="Times New Roman" w:hAnsi="Times New Roman" w:cs="Times New Roman"/>
          <w:sz w:val="22"/>
          <w:szCs w:val="22"/>
        </w:rPr>
        <w:t xml:space="preserve">Таблица </w:t>
      </w:r>
      <w:r w:rsidR="00467F8A"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00467F8A"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3</w:t>
      </w:r>
      <w:r w:rsidR="00467F8A"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временного хранения индивидуального транспорта (машино-местами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3401"/>
      </w:tblGrid>
      <w:tr w:rsidR="008A093B" w:rsidRPr="008A093B" w:rsidTr="00D82417">
        <w:trPr>
          <w:trHeight w:val="596"/>
          <w:tblHeader/>
        </w:trPr>
        <w:tc>
          <w:tcPr>
            <w:tcW w:w="3182" w:type="pct"/>
            <w:tcMar>
              <w:top w:w="57" w:type="dxa"/>
              <w:bottom w:w="57" w:type="dxa"/>
            </w:tcMar>
            <w:vAlign w:val="center"/>
          </w:tcPr>
          <w:p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Наименование вида объекта</w:t>
            </w:r>
          </w:p>
        </w:tc>
        <w:tc>
          <w:tcPr>
            <w:tcW w:w="1818" w:type="pct"/>
            <w:tcMar>
              <w:top w:w="57" w:type="dxa"/>
              <w:bottom w:w="57" w:type="dxa"/>
            </w:tcMar>
            <w:vAlign w:val="center"/>
          </w:tcPr>
          <w:p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Значение расчетного показателя,</w:t>
            </w:r>
          </w:p>
          <w:p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машино-мест</w:t>
            </w:r>
          </w:p>
        </w:tc>
      </w:tr>
      <w:tr w:rsidR="008A093B" w:rsidRPr="00FB10F3" w:rsidTr="00D82417">
        <w:trPr>
          <w:trHeight w:val="20"/>
        </w:trPr>
        <w:tc>
          <w:tcPr>
            <w:tcW w:w="5000" w:type="pct"/>
            <w:gridSpan w:val="2"/>
            <w:tcMar>
              <w:top w:w="57" w:type="dxa"/>
              <w:bottom w:w="57" w:type="dxa"/>
            </w:tcMar>
          </w:tcPr>
          <w:p w:rsidR="008A093B" w:rsidRPr="00FB10F3" w:rsidRDefault="008A093B" w:rsidP="00D82417">
            <w:pPr>
              <w:spacing w:before="0" w:after="0"/>
              <w:jc w:val="center"/>
              <w:rPr>
                <w:sz w:val="20"/>
                <w:szCs w:val="20"/>
              </w:rPr>
            </w:pPr>
            <w:r w:rsidRPr="00FB10F3">
              <w:rPr>
                <w:sz w:val="20"/>
                <w:szCs w:val="20"/>
              </w:rPr>
              <w:t>Группа 1</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Дошкольные образовательные организации</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 xml:space="preserve">1–2 на 100 мест </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Общеобразовательные организации</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0,5–1 на 100 мест</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1–2 на 100 мест</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w:t>
            </w:r>
            <w:r>
              <w:rPr>
                <w:sz w:val="20"/>
                <w:szCs w:val="20"/>
              </w:rPr>
              <w:t>чества, дворцы культуры и пр.), з</w:t>
            </w:r>
            <w:r w:rsidRPr="00FB10F3">
              <w:rPr>
                <w:sz w:val="20"/>
                <w:szCs w:val="20"/>
              </w:rPr>
              <w:t>релищные организации (театры, концертные залы, филармонии, цирки, кинотеатры и пр.)</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9–13 на 100 мест</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5-6 на 100 единовременных посетителей</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rsidR="008A093B" w:rsidRPr="00FB10F3" w:rsidRDefault="008A093B" w:rsidP="00D82417">
            <w:pPr>
              <w:spacing w:before="0" w:after="0"/>
              <w:rPr>
                <w:sz w:val="20"/>
                <w:szCs w:val="20"/>
              </w:rPr>
            </w:pPr>
            <w:r>
              <w:rPr>
                <w:sz w:val="20"/>
                <w:szCs w:val="20"/>
              </w:rPr>
              <w:t>4-5 на 100 мест на трибунал</w:t>
            </w:r>
          </w:p>
        </w:tc>
      </w:tr>
      <w:tr w:rsidR="008A093B" w:rsidRPr="00FB10F3" w:rsidTr="00D82417">
        <w:trPr>
          <w:trHeight w:val="20"/>
        </w:trPr>
        <w:tc>
          <w:tcPr>
            <w:tcW w:w="3182" w:type="pct"/>
            <w:tcMar>
              <w:top w:w="57" w:type="dxa"/>
              <w:bottom w:w="57" w:type="dxa"/>
            </w:tcMar>
          </w:tcPr>
          <w:p w:rsidR="008A093B" w:rsidRPr="00DD5467" w:rsidRDefault="008A093B" w:rsidP="00D82417">
            <w:pPr>
              <w:spacing w:before="0" w:after="0"/>
              <w:rPr>
                <w:sz w:val="20"/>
                <w:szCs w:val="20"/>
              </w:rPr>
            </w:pPr>
            <w:r w:rsidRPr="00FB10F3">
              <w:rPr>
                <w:sz w:val="20"/>
                <w:szCs w:val="20"/>
              </w:rPr>
              <w:t>Парки культуры и отдыха. Тематические парки.</w:t>
            </w:r>
          </w:p>
        </w:tc>
        <w:tc>
          <w:tcPr>
            <w:tcW w:w="1818" w:type="pct"/>
            <w:tcMar>
              <w:top w:w="57" w:type="dxa"/>
              <w:bottom w:w="57" w:type="dxa"/>
            </w:tcMar>
          </w:tcPr>
          <w:p w:rsidR="008A093B" w:rsidRPr="00FB10F3" w:rsidRDefault="008A093B" w:rsidP="00D82417">
            <w:pPr>
              <w:pStyle w:val="ConsPlusNormal"/>
              <w:autoSpaceDE/>
              <w:autoSpaceDN/>
              <w:spacing w:before="0" w:after="0"/>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Кладбища</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0,8 на 1 га территории кладбища</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4-6 на 100 коек</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2-4 на 100 посещений</w:t>
            </w:r>
          </w:p>
        </w:tc>
      </w:tr>
      <w:tr w:rsidR="008A093B" w:rsidRPr="00FB10F3" w:rsidTr="00D82417">
        <w:trPr>
          <w:trHeight w:val="20"/>
        </w:trPr>
        <w:tc>
          <w:tcPr>
            <w:tcW w:w="5000" w:type="pct"/>
            <w:gridSpan w:val="2"/>
            <w:tcMar>
              <w:top w:w="57" w:type="dxa"/>
              <w:bottom w:w="57" w:type="dxa"/>
            </w:tcMar>
          </w:tcPr>
          <w:p w:rsidR="008A093B" w:rsidRPr="00FB10F3" w:rsidRDefault="008A093B" w:rsidP="00D82417">
            <w:pPr>
              <w:spacing w:before="0" w:after="0"/>
              <w:jc w:val="center"/>
              <w:rPr>
                <w:sz w:val="20"/>
                <w:szCs w:val="20"/>
                <w:lang w:val="en-US"/>
              </w:rPr>
            </w:pPr>
            <w:r w:rsidRPr="00FB10F3">
              <w:rPr>
                <w:sz w:val="20"/>
                <w:szCs w:val="20"/>
              </w:rPr>
              <w:t>Группа 2</w:t>
            </w:r>
            <w:r w:rsidRPr="00FB10F3">
              <w:rPr>
                <w:sz w:val="20"/>
                <w:szCs w:val="20"/>
                <w:lang w:val="en-US"/>
              </w:rPr>
              <w:t>[</w:t>
            </w:r>
            <w:r w:rsidRPr="00FB10F3">
              <w:rPr>
                <w:sz w:val="20"/>
                <w:szCs w:val="20"/>
              </w:rPr>
              <w:t>5</w:t>
            </w:r>
            <w:r w:rsidRPr="00FB10F3">
              <w:rPr>
                <w:sz w:val="20"/>
                <w:szCs w:val="20"/>
                <w:lang w:val="en-US"/>
              </w:rPr>
              <w:t>]</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lastRenderedPageBreak/>
              <w:t>Гостиницы</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5-7 на 100 мест</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1–2 на 100 кв. м общей площади</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2–2,5 на 100 кв. м п общей площади</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2,5 на 100 кв. м общей площади</w:t>
            </w:r>
          </w:p>
        </w:tc>
      </w:tr>
      <w:tr w:rsidR="008A093B" w:rsidRPr="00FB10F3" w:rsidTr="00D82417">
        <w:trPr>
          <w:trHeight w:val="20"/>
        </w:trPr>
        <w:tc>
          <w:tcPr>
            <w:tcW w:w="3182" w:type="pct"/>
            <w:tcMar>
              <w:top w:w="57" w:type="dxa"/>
              <w:bottom w:w="57" w:type="dxa"/>
            </w:tcMar>
          </w:tcPr>
          <w:p w:rsidR="008A093B" w:rsidRPr="00FB10F3" w:rsidRDefault="008A093B" w:rsidP="00D82417">
            <w:pPr>
              <w:spacing w:before="0" w:after="0"/>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rsidR="008A093B" w:rsidRPr="00FB10F3" w:rsidRDefault="008A093B" w:rsidP="00D82417">
            <w:pPr>
              <w:spacing w:before="0" w:after="0"/>
              <w:rPr>
                <w:sz w:val="20"/>
                <w:szCs w:val="20"/>
              </w:rPr>
            </w:pPr>
            <w:r w:rsidRPr="00FB10F3">
              <w:rPr>
                <w:sz w:val="20"/>
                <w:szCs w:val="20"/>
              </w:rPr>
              <w:t>10-16 на 100 человек</w:t>
            </w:r>
            <w:r>
              <w:rPr>
                <w:sz w:val="20"/>
                <w:szCs w:val="20"/>
              </w:rPr>
              <w:t xml:space="preserve">, </w:t>
            </w:r>
            <w:r w:rsidRPr="00FB10F3">
              <w:rPr>
                <w:sz w:val="20"/>
                <w:szCs w:val="20"/>
              </w:rPr>
              <w:t>работающих в двух смежных сменах</w:t>
            </w:r>
          </w:p>
        </w:tc>
      </w:tr>
      <w:tr w:rsidR="008A093B" w:rsidRPr="00FB10F3" w:rsidTr="00D82417">
        <w:trPr>
          <w:trHeight w:val="20"/>
        </w:trPr>
        <w:tc>
          <w:tcPr>
            <w:tcW w:w="5000" w:type="pct"/>
            <w:gridSpan w:val="2"/>
            <w:tcMar>
              <w:top w:w="57" w:type="dxa"/>
              <w:bottom w:w="57" w:type="dxa"/>
            </w:tcMar>
            <w:vAlign w:val="center"/>
          </w:tcPr>
          <w:p w:rsidR="008A093B" w:rsidRPr="00FB10F3" w:rsidRDefault="008A093B" w:rsidP="00D82417">
            <w:pPr>
              <w:spacing w:before="0" w:after="0"/>
              <w:rPr>
                <w:sz w:val="20"/>
                <w:szCs w:val="20"/>
              </w:rPr>
            </w:pPr>
            <w:r w:rsidRPr="00FB10F3">
              <w:rPr>
                <w:sz w:val="20"/>
                <w:szCs w:val="20"/>
              </w:rPr>
              <w:t>Примечания:</w:t>
            </w:r>
          </w:p>
          <w:p w:rsidR="008A093B" w:rsidRDefault="008A093B" w:rsidP="00D82417">
            <w:pPr>
              <w:autoSpaceDE w:val="0"/>
              <w:autoSpaceDN w:val="0"/>
              <w:adjustRightInd w:val="0"/>
              <w:spacing w:before="0" w:after="0"/>
              <w:jc w:val="both"/>
              <w:rPr>
                <w:sz w:val="20"/>
                <w:szCs w:val="20"/>
              </w:rPr>
            </w:pPr>
            <w:r>
              <w:rPr>
                <w:sz w:val="20"/>
                <w:szCs w:val="20"/>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rsidR="008A093B" w:rsidRDefault="008A093B" w:rsidP="00D82417">
            <w:pPr>
              <w:autoSpaceDE w:val="0"/>
              <w:autoSpaceDN w:val="0"/>
              <w:adjustRightInd w:val="0"/>
              <w:spacing w:before="0" w:after="0"/>
              <w:jc w:val="both"/>
              <w:rPr>
                <w:sz w:val="20"/>
                <w:szCs w:val="20"/>
              </w:rPr>
            </w:pPr>
            <w:r>
              <w:rPr>
                <w:sz w:val="20"/>
                <w:szCs w:val="20"/>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кв.м площади нежилых помещений.</w:t>
            </w:r>
          </w:p>
          <w:p w:rsidR="008A093B" w:rsidRDefault="008A093B" w:rsidP="00D82417">
            <w:pPr>
              <w:autoSpaceDE w:val="0"/>
              <w:autoSpaceDN w:val="0"/>
              <w:adjustRightInd w:val="0"/>
              <w:spacing w:before="0" w:after="0"/>
              <w:jc w:val="both"/>
              <w:rPr>
                <w:sz w:val="20"/>
                <w:szCs w:val="20"/>
              </w:rPr>
            </w:pPr>
            <w:r>
              <w:rPr>
                <w:sz w:val="20"/>
                <w:szCs w:val="20"/>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rsidR="008A093B" w:rsidRDefault="008A093B" w:rsidP="00D82417">
            <w:pPr>
              <w:autoSpaceDE w:val="0"/>
              <w:autoSpaceDN w:val="0"/>
              <w:adjustRightInd w:val="0"/>
              <w:spacing w:before="0" w:after="0"/>
              <w:jc w:val="both"/>
              <w:rPr>
                <w:sz w:val="20"/>
                <w:szCs w:val="20"/>
              </w:rPr>
            </w:pPr>
            <w:r>
              <w:rPr>
                <w:sz w:val="20"/>
                <w:szCs w:val="20"/>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8A093B" w:rsidRDefault="008A093B" w:rsidP="00D82417">
            <w:pPr>
              <w:autoSpaceDE w:val="0"/>
              <w:autoSpaceDN w:val="0"/>
              <w:adjustRightInd w:val="0"/>
              <w:spacing w:before="0" w:after="0"/>
              <w:jc w:val="both"/>
              <w:rPr>
                <w:sz w:val="20"/>
                <w:szCs w:val="20"/>
              </w:rPr>
            </w:pPr>
            <w:r>
              <w:rPr>
                <w:sz w:val="20"/>
                <w:szCs w:val="20"/>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p w:rsidR="008A093B" w:rsidRDefault="008A093B" w:rsidP="00D82417">
            <w:pPr>
              <w:autoSpaceDE w:val="0"/>
              <w:autoSpaceDN w:val="0"/>
              <w:adjustRightInd w:val="0"/>
              <w:spacing w:before="0" w:after="0"/>
              <w:jc w:val="both"/>
              <w:rPr>
                <w:sz w:val="20"/>
                <w:szCs w:val="20"/>
              </w:rPr>
            </w:pPr>
            <w:r>
              <w:rPr>
                <w:sz w:val="20"/>
                <w:szCs w:val="20"/>
              </w:rPr>
              <w:t>6. Минимальные значения расчетного показателя обеспеченности машино-местами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Омской области значения расчетного показателя обеспеченности машино-местами временного хранения принимаются по максимальным значениям.».</w:t>
            </w:r>
          </w:p>
          <w:p w:rsidR="008A093B" w:rsidRPr="00FB10F3" w:rsidRDefault="008A093B" w:rsidP="00D82417">
            <w:pPr>
              <w:spacing w:before="0" w:after="0"/>
              <w:jc w:val="both"/>
              <w:rPr>
                <w:sz w:val="20"/>
                <w:szCs w:val="20"/>
              </w:rPr>
            </w:pPr>
          </w:p>
        </w:tc>
      </w:tr>
    </w:tbl>
    <w:p w:rsidR="003D6343" w:rsidRPr="008A093B" w:rsidRDefault="003D6343" w:rsidP="008A093B">
      <w:pPr>
        <w:widowControl w:val="0"/>
        <w:autoSpaceDE w:val="0"/>
        <w:autoSpaceDN w:val="0"/>
        <w:spacing w:before="0" w:after="0"/>
        <w:ind w:firstLine="709"/>
        <w:jc w:val="both"/>
        <w:rPr>
          <w:sz w:val="26"/>
          <w:szCs w:val="26"/>
        </w:rPr>
      </w:pPr>
      <w:r w:rsidRPr="008A093B">
        <w:rPr>
          <w:sz w:val="26"/>
          <w:szCs w:val="26"/>
        </w:rPr>
        <w:t>2. На</w:t>
      </w:r>
      <w:r w:rsidR="008A093B">
        <w:rPr>
          <w:sz w:val="26"/>
          <w:szCs w:val="26"/>
        </w:rPr>
        <w:t>стоящее постановление подлежит размещению</w:t>
      </w:r>
      <w:r w:rsidRPr="008A093B">
        <w:rPr>
          <w:sz w:val="26"/>
          <w:szCs w:val="26"/>
        </w:rPr>
        <w:t xml:space="preserve"> на </w:t>
      </w:r>
      <w:r w:rsidR="003950AE" w:rsidRPr="008A093B">
        <w:rPr>
          <w:sz w:val="26"/>
          <w:szCs w:val="26"/>
        </w:rPr>
        <w:t xml:space="preserve">официальном </w:t>
      </w:r>
      <w:r w:rsidRPr="008A093B">
        <w:rPr>
          <w:sz w:val="26"/>
          <w:szCs w:val="26"/>
        </w:rPr>
        <w:t>сайте</w:t>
      </w:r>
      <w:r w:rsidR="00ED1860">
        <w:rPr>
          <w:sz w:val="26"/>
          <w:szCs w:val="26"/>
        </w:rPr>
        <w:t xml:space="preserve">  Любомировского</w:t>
      </w:r>
      <w:r w:rsidR="00A37EE3" w:rsidRPr="008A093B">
        <w:rPr>
          <w:sz w:val="26"/>
          <w:szCs w:val="26"/>
        </w:rPr>
        <w:t xml:space="preserve"> сельского поселения</w:t>
      </w:r>
      <w:r w:rsidR="00ED1860">
        <w:rPr>
          <w:sz w:val="26"/>
          <w:szCs w:val="26"/>
        </w:rPr>
        <w:t xml:space="preserve"> </w:t>
      </w:r>
      <w:r w:rsidR="00EC2E19" w:rsidRPr="008A093B">
        <w:rPr>
          <w:sz w:val="26"/>
          <w:szCs w:val="26"/>
        </w:rPr>
        <w:t>Таврического</w:t>
      </w:r>
      <w:r w:rsidRPr="008A093B">
        <w:rPr>
          <w:sz w:val="26"/>
          <w:szCs w:val="26"/>
        </w:rPr>
        <w:t xml:space="preserve"> муниципального района Омской области в информационно-телекоммуникационной сети «Интернет»</w:t>
      </w:r>
      <w:r w:rsidR="008A093B">
        <w:rPr>
          <w:sz w:val="26"/>
          <w:szCs w:val="26"/>
        </w:rPr>
        <w:t>, и опубликованию</w:t>
      </w:r>
      <w:r w:rsidR="003950AE" w:rsidRPr="008A093B">
        <w:rPr>
          <w:sz w:val="26"/>
          <w:szCs w:val="26"/>
        </w:rPr>
        <w:t xml:space="preserve"> в порядке, установленном Уставом </w:t>
      </w:r>
      <w:r w:rsidR="00ED1860">
        <w:rPr>
          <w:sz w:val="26"/>
          <w:szCs w:val="26"/>
        </w:rPr>
        <w:t xml:space="preserve">Любомировского </w:t>
      </w:r>
      <w:r w:rsidR="003950AE" w:rsidRPr="008A093B">
        <w:rPr>
          <w:sz w:val="26"/>
          <w:szCs w:val="26"/>
        </w:rPr>
        <w:t>сельского поселения Таврического муниципального района Омской области.</w:t>
      </w:r>
    </w:p>
    <w:p w:rsidR="003950AE" w:rsidRPr="008A093B" w:rsidRDefault="003950AE" w:rsidP="003950AE">
      <w:pPr>
        <w:widowControl w:val="0"/>
        <w:autoSpaceDE w:val="0"/>
        <w:autoSpaceDN w:val="0"/>
        <w:spacing w:before="0" w:after="0"/>
        <w:ind w:firstLine="567"/>
        <w:jc w:val="both"/>
        <w:rPr>
          <w:sz w:val="26"/>
          <w:szCs w:val="26"/>
        </w:rPr>
      </w:pPr>
    </w:p>
    <w:p w:rsidR="003950AE" w:rsidRPr="008A093B" w:rsidRDefault="003950AE" w:rsidP="003950AE">
      <w:pPr>
        <w:widowControl w:val="0"/>
        <w:autoSpaceDE w:val="0"/>
        <w:autoSpaceDN w:val="0"/>
        <w:spacing w:before="0" w:after="0"/>
        <w:ind w:firstLine="567"/>
        <w:jc w:val="both"/>
        <w:rPr>
          <w:sz w:val="26"/>
          <w:szCs w:val="26"/>
        </w:rPr>
      </w:pPr>
    </w:p>
    <w:p w:rsidR="003D6343" w:rsidRDefault="00FC2B9F" w:rsidP="00ED1860">
      <w:pPr>
        <w:widowControl w:val="0"/>
        <w:autoSpaceDE w:val="0"/>
        <w:autoSpaceDN w:val="0"/>
        <w:adjustRightInd w:val="0"/>
        <w:spacing w:before="0" w:after="0"/>
        <w:jc w:val="center"/>
        <w:rPr>
          <w:b/>
          <w:sz w:val="26"/>
          <w:szCs w:val="26"/>
        </w:rPr>
      </w:pPr>
      <w:r w:rsidRPr="008A093B">
        <w:rPr>
          <w:sz w:val="26"/>
          <w:szCs w:val="26"/>
        </w:rPr>
        <w:t>Глава сельского поселения</w:t>
      </w:r>
      <w:r w:rsidR="003950AE" w:rsidRPr="008A093B">
        <w:rPr>
          <w:sz w:val="26"/>
          <w:szCs w:val="26"/>
        </w:rPr>
        <w:tab/>
      </w:r>
      <w:r w:rsidR="003950AE" w:rsidRPr="008A093B">
        <w:rPr>
          <w:sz w:val="26"/>
          <w:szCs w:val="26"/>
        </w:rPr>
        <w:tab/>
      </w:r>
      <w:r w:rsidR="003950AE" w:rsidRPr="008A093B">
        <w:rPr>
          <w:sz w:val="26"/>
          <w:szCs w:val="26"/>
        </w:rPr>
        <w:tab/>
      </w:r>
      <w:r w:rsidR="00ED1860">
        <w:rPr>
          <w:sz w:val="26"/>
          <w:szCs w:val="26"/>
        </w:rPr>
        <w:t xml:space="preserve">   </w:t>
      </w:r>
      <w:r w:rsidR="003950AE" w:rsidRPr="008A093B">
        <w:rPr>
          <w:sz w:val="26"/>
          <w:szCs w:val="26"/>
        </w:rPr>
        <w:tab/>
      </w:r>
      <w:bookmarkEnd w:id="0"/>
      <w:bookmarkEnd w:id="1"/>
      <w:r w:rsidR="00ED1860">
        <w:rPr>
          <w:sz w:val="26"/>
          <w:szCs w:val="26"/>
        </w:rPr>
        <w:t>В</w:t>
      </w:r>
      <w:r w:rsidR="00302E6C">
        <w:rPr>
          <w:sz w:val="26"/>
          <w:szCs w:val="26"/>
        </w:rPr>
        <w:t>.</w:t>
      </w:r>
      <w:r w:rsidR="00ED1860">
        <w:rPr>
          <w:sz w:val="26"/>
          <w:szCs w:val="26"/>
        </w:rPr>
        <w:t>А</w:t>
      </w:r>
      <w:r w:rsidR="00302E6C">
        <w:rPr>
          <w:sz w:val="26"/>
          <w:szCs w:val="26"/>
        </w:rPr>
        <w:t>.</w:t>
      </w:r>
      <w:r w:rsidR="00ED1860">
        <w:rPr>
          <w:sz w:val="26"/>
          <w:szCs w:val="26"/>
        </w:rPr>
        <w:t xml:space="preserve"> Бондаренко</w:t>
      </w:r>
      <w:bookmarkStart w:id="2" w:name="_GoBack"/>
      <w:bookmarkEnd w:id="2"/>
    </w:p>
    <w:p w:rsidR="007E6005" w:rsidRDefault="007E6005" w:rsidP="00EA5F1B">
      <w:pPr>
        <w:spacing w:before="0" w:after="0"/>
        <w:ind w:left="4962"/>
        <w:rPr>
          <w:b/>
          <w:sz w:val="26"/>
          <w:szCs w:val="26"/>
        </w:rPr>
      </w:pPr>
    </w:p>
    <w:p w:rsidR="007E6005" w:rsidRPr="007E6005" w:rsidRDefault="007E6005" w:rsidP="00302E6C">
      <w:pPr>
        <w:spacing w:before="0" w:after="0"/>
        <w:rPr>
          <w:b/>
          <w:color w:val="00B0F0"/>
        </w:rPr>
      </w:pPr>
    </w:p>
    <w:sectPr w:rsidR="007E6005" w:rsidRPr="007E6005" w:rsidSect="008A093B">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5A" w:rsidRDefault="003F3C5A">
      <w:r>
        <w:separator/>
      </w:r>
    </w:p>
    <w:p w:rsidR="003F3C5A" w:rsidRDefault="003F3C5A"/>
  </w:endnote>
  <w:endnote w:type="continuationSeparator" w:id="1">
    <w:p w:rsidR="003F3C5A" w:rsidRDefault="003F3C5A">
      <w:r>
        <w:continuationSeparator/>
      </w:r>
    </w:p>
    <w:p w:rsidR="003F3C5A" w:rsidRDefault="003F3C5A"/>
  </w:endnote>
  <w:endnote w:type="continuationNotice" w:id="2">
    <w:p w:rsidR="003F3C5A" w:rsidRDefault="003F3C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5A" w:rsidRDefault="003F3C5A">
      <w:r>
        <w:separator/>
      </w:r>
    </w:p>
    <w:p w:rsidR="003F3C5A" w:rsidRDefault="003F3C5A"/>
  </w:footnote>
  <w:footnote w:type="continuationSeparator" w:id="1">
    <w:p w:rsidR="003F3C5A" w:rsidRDefault="003F3C5A">
      <w:r>
        <w:continuationSeparator/>
      </w:r>
    </w:p>
    <w:p w:rsidR="003F3C5A" w:rsidRDefault="003F3C5A"/>
  </w:footnote>
  <w:footnote w:type="continuationNotice" w:id="2">
    <w:p w:rsidR="003F3C5A" w:rsidRDefault="003F3C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E6C"/>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5A"/>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8A"/>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7CE"/>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576D4"/>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3E7"/>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5D9"/>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775"/>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86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DF9F97-A180-4BEB-8E17-DE8458A13A0F}">
  <ds:schemaRefs>
    <ds:schemaRef ds:uri="http://schemas.openxmlformats.org/officeDocument/2006/bibliography"/>
  </ds:schemaRefs>
</ds:datastoreItem>
</file>

<file path=customXml/itemProps4.xml><?xml version="1.0" encoding="utf-8"?>
<ds:datastoreItem xmlns:ds="http://schemas.openxmlformats.org/officeDocument/2006/customXml" ds:itemID="{75F853F1-27F9-45BB-BB2F-2CFE885CC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8823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37</cp:revision>
  <cp:lastPrinted>2022-10-13T04:36:00Z</cp:lastPrinted>
  <dcterms:created xsi:type="dcterms:W3CDTF">2022-10-26T08:15:00Z</dcterms:created>
  <dcterms:modified xsi:type="dcterms:W3CDTF">2024-12-16T09:51:00Z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